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4162" w14:textId="3FB2919A" w:rsidR="00CB1FC8" w:rsidRDefault="00CB1FC8" w:rsidP="00CB1FC8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BB0F21" wp14:editId="7D598783">
            <wp:simplePos x="0" y="0"/>
            <wp:positionH relativeFrom="column">
              <wp:posOffset>-581025</wp:posOffset>
            </wp:positionH>
            <wp:positionV relativeFrom="paragraph">
              <wp:posOffset>-514350</wp:posOffset>
            </wp:positionV>
            <wp:extent cx="1752600" cy="901700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A314F" w14:textId="211AFBE5" w:rsidR="00F41A53" w:rsidRDefault="00EF6D7A" w:rsidP="00CB1FC8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Diabetic supplies for discharge</w:t>
      </w:r>
    </w:p>
    <w:p w14:paraId="1FC91A0B" w14:textId="3A2F3289" w:rsidR="00EF6D7A" w:rsidRDefault="00EF6D7A" w:rsidP="00642230">
      <w:pPr>
        <w:spacing w:line="240" w:lineRule="auto"/>
        <w:rPr>
          <w:rFonts w:ascii="Arial" w:hAnsi="Arial" w:cs="Arial"/>
          <w:sz w:val="28"/>
          <w:szCs w:val="28"/>
        </w:rPr>
      </w:pPr>
    </w:p>
    <w:p w14:paraId="17E37779" w14:textId="7BD1BA41" w:rsidR="00EF6D7A" w:rsidRPr="00CB1FC8" w:rsidRDefault="00996767" w:rsidP="00642230">
      <w:pPr>
        <w:spacing w:line="240" w:lineRule="auto"/>
        <w:rPr>
          <w:rFonts w:ascii="Arial" w:hAnsi="Arial" w:cs="Arial"/>
          <w:sz w:val="24"/>
          <w:szCs w:val="24"/>
        </w:rPr>
      </w:pPr>
      <w:r w:rsidRPr="00CB1FC8">
        <w:rPr>
          <w:rFonts w:ascii="Arial" w:hAnsi="Arial" w:cs="Arial"/>
          <w:sz w:val="24"/>
          <w:szCs w:val="24"/>
        </w:rPr>
        <w:t>Navigators</w:t>
      </w:r>
      <w:r w:rsidRPr="00CB1FC8">
        <w:rPr>
          <w:rFonts w:ascii="Arial" w:hAnsi="Arial" w:cs="Arial"/>
          <w:sz w:val="24"/>
          <w:szCs w:val="24"/>
        </w:rPr>
        <w:sym w:font="Wingdings" w:char="F0E0"/>
      </w:r>
      <w:r w:rsidRPr="00CB1FC8">
        <w:rPr>
          <w:rFonts w:ascii="Arial" w:hAnsi="Arial" w:cs="Arial"/>
          <w:sz w:val="24"/>
          <w:szCs w:val="24"/>
        </w:rPr>
        <w:t xml:space="preserve"> </w:t>
      </w:r>
      <w:r w:rsidR="0085225C" w:rsidRPr="00CB1FC8">
        <w:rPr>
          <w:rFonts w:ascii="Arial" w:hAnsi="Arial" w:cs="Arial"/>
          <w:sz w:val="24"/>
          <w:szCs w:val="24"/>
        </w:rPr>
        <w:t>General Discharge</w:t>
      </w:r>
    </w:p>
    <w:p w14:paraId="3594F5EE" w14:textId="77777777" w:rsidR="0085225C" w:rsidRPr="00CB1FC8" w:rsidRDefault="0085225C" w:rsidP="00642230">
      <w:pPr>
        <w:spacing w:line="240" w:lineRule="auto"/>
        <w:rPr>
          <w:rFonts w:ascii="Arial" w:hAnsi="Arial" w:cs="Arial"/>
          <w:sz w:val="24"/>
          <w:szCs w:val="24"/>
        </w:rPr>
      </w:pPr>
    </w:p>
    <w:p w14:paraId="13A14AB8" w14:textId="77777777" w:rsidR="0085225C" w:rsidRPr="00CB1FC8" w:rsidRDefault="0085225C" w:rsidP="0085225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B1FC8">
        <w:rPr>
          <w:rFonts w:ascii="Arial" w:hAnsi="Arial" w:cs="Arial"/>
          <w:sz w:val="24"/>
          <w:szCs w:val="24"/>
          <w:u w:val="single"/>
        </w:rPr>
        <w:t>For discharge orders please remember:</w:t>
      </w:r>
    </w:p>
    <w:p w14:paraId="2DBC2DDE" w14:textId="77777777" w:rsidR="0085225C" w:rsidRPr="00CB1FC8" w:rsidRDefault="0085225C" w:rsidP="0085225C">
      <w:pPr>
        <w:spacing w:line="240" w:lineRule="auto"/>
        <w:rPr>
          <w:rFonts w:ascii="Arial" w:hAnsi="Arial" w:cs="Arial"/>
          <w:sz w:val="24"/>
          <w:szCs w:val="24"/>
        </w:rPr>
      </w:pPr>
      <w:r w:rsidRPr="00CB1FC8">
        <w:rPr>
          <w:rFonts w:ascii="Arial" w:hAnsi="Arial" w:cs="Arial"/>
          <w:sz w:val="24"/>
          <w:szCs w:val="24"/>
        </w:rPr>
        <w:t>If you order glucose meter</w:t>
      </w:r>
      <w:r w:rsidRPr="00CB1FC8">
        <w:rPr>
          <w:rFonts w:ascii="Arial" w:hAnsi="Arial" w:cs="Arial"/>
          <w:sz w:val="24"/>
          <w:szCs w:val="24"/>
        </w:rPr>
        <w:sym w:font="Wingdings" w:char="F0E0"/>
      </w:r>
      <w:r w:rsidRPr="00CB1FC8">
        <w:rPr>
          <w:rFonts w:ascii="Arial" w:hAnsi="Arial" w:cs="Arial"/>
          <w:sz w:val="24"/>
          <w:szCs w:val="24"/>
        </w:rPr>
        <w:t xml:space="preserve"> order test strips and lancets</w:t>
      </w:r>
    </w:p>
    <w:p w14:paraId="273859E5" w14:textId="77777777" w:rsidR="0085225C" w:rsidRPr="00CB1FC8" w:rsidRDefault="0085225C" w:rsidP="0085225C">
      <w:pPr>
        <w:spacing w:line="240" w:lineRule="auto"/>
        <w:rPr>
          <w:rFonts w:ascii="Arial" w:hAnsi="Arial" w:cs="Arial"/>
          <w:sz w:val="24"/>
          <w:szCs w:val="24"/>
        </w:rPr>
      </w:pPr>
      <w:r w:rsidRPr="00CB1FC8">
        <w:rPr>
          <w:rFonts w:ascii="Arial" w:hAnsi="Arial" w:cs="Arial"/>
          <w:sz w:val="24"/>
          <w:szCs w:val="24"/>
        </w:rPr>
        <w:t>If you order insulin via vial</w:t>
      </w:r>
      <w:r w:rsidRPr="00CB1FC8">
        <w:rPr>
          <w:rFonts w:ascii="Arial" w:hAnsi="Arial" w:cs="Arial"/>
          <w:sz w:val="24"/>
          <w:szCs w:val="24"/>
        </w:rPr>
        <w:sym w:font="Wingdings" w:char="F0E0"/>
      </w:r>
      <w:r w:rsidRPr="00CB1FC8">
        <w:rPr>
          <w:rFonts w:ascii="Arial" w:hAnsi="Arial" w:cs="Arial"/>
          <w:sz w:val="24"/>
          <w:szCs w:val="24"/>
        </w:rPr>
        <w:t xml:space="preserve"> order syringes</w:t>
      </w:r>
    </w:p>
    <w:p w14:paraId="37DD5B2B" w14:textId="77777777" w:rsidR="0085225C" w:rsidRPr="00CB1FC8" w:rsidRDefault="0085225C" w:rsidP="0085225C">
      <w:pPr>
        <w:spacing w:line="240" w:lineRule="auto"/>
        <w:rPr>
          <w:rFonts w:ascii="Arial" w:hAnsi="Arial" w:cs="Arial"/>
          <w:sz w:val="24"/>
          <w:szCs w:val="24"/>
        </w:rPr>
      </w:pPr>
      <w:r w:rsidRPr="00CB1FC8">
        <w:rPr>
          <w:rFonts w:ascii="Arial" w:hAnsi="Arial" w:cs="Arial"/>
          <w:sz w:val="24"/>
          <w:szCs w:val="24"/>
        </w:rPr>
        <w:t>If you order insulin via pen</w:t>
      </w:r>
      <w:r w:rsidRPr="00CB1FC8">
        <w:rPr>
          <w:rFonts w:ascii="Arial" w:hAnsi="Arial" w:cs="Arial"/>
          <w:sz w:val="24"/>
          <w:szCs w:val="24"/>
        </w:rPr>
        <w:sym w:font="Wingdings" w:char="F0E0"/>
      </w:r>
      <w:r w:rsidRPr="00CB1FC8">
        <w:rPr>
          <w:rFonts w:ascii="Arial" w:hAnsi="Arial" w:cs="Arial"/>
          <w:sz w:val="24"/>
          <w:szCs w:val="24"/>
        </w:rPr>
        <w:t xml:space="preserve"> order pen needles</w:t>
      </w:r>
    </w:p>
    <w:p w14:paraId="41FF4435" w14:textId="77777777" w:rsidR="0085225C" w:rsidRPr="00CB1FC8" w:rsidRDefault="0085225C" w:rsidP="0085225C">
      <w:pPr>
        <w:spacing w:line="240" w:lineRule="auto"/>
        <w:rPr>
          <w:rFonts w:ascii="Arial" w:hAnsi="Arial" w:cs="Arial"/>
          <w:sz w:val="24"/>
          <w:szCs w:val="24"/>
        </w:rPr>
      </w:pPr>
      <w:r w:rsidRPr="00CB1FC8">
        <w:rPr>
          <w:rFonts w:ascii="Arial" w:hAnsi="Arial" w:cs="Arial"/>
          <w:sz w:val="24"/>
          <w:szCs w:val="24"/>
        </w:rPr>
        <w:t>If you order bolus insulin</w:t>
      </w:r>
      <w:r w:rsidRPr="00CB1FC8">
        <w:rPr>
          <w:rFonts w:ascii="Arial" w:hAnsi="Arial" w:cs="Arial"/>
          <w:sz w:val="24"/>
          <w:szCs w:val="24"/>
        </w:rPr>
        <w:sym w:font="Wingdings" w:char="F0E0"/>
      </w:r>
      <w:r w:rsidRPr="00CB1FC8">
        <w:rPr>
          <w:rFonts w:ascii="Arial" w:hAnsi="Arial" w:cs="Arial"/>
          <w:sz w:val="24"/>
          <w:szCs w:val="24"/>
        </w:rPr>
        <w:t>order sliding scale (or set dose)</w:t>
      </w:r>
    </w:p>
    <w:p w14:paraId="37C47880" w14:textId="77777777" w:rsidR="0085225C" w:rsidRDefault="0085225C" w:rsidP="0085225C">
      <w:pPr>
        <w:spacing w:line="240" w:lineRule="auto"/>
        <w:rPr>
          <w:rFonts w:ascii="Arial" w:hAnsi="Arial" w:cs="Arial"/>
          <w:sz w:val="24"/>
          <w:szCs w:val="24"/>
        </w:rPr>
      </w:pPr>
    </w:p>
    <w:p w14:paraId="151777A9" w14:textId="3523F018" w:rsidR="0085225C" w:rsidRDefault="003E12AD" w:rsidP="005F67A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select </w:t>
      </w:r>
      <w:r w:rsidR="00AD116B">
        <w:rPr>
          <w:rFonts w:ascii="Arial" w:hAnsi="Arial" w:cs="Arial"/>
          <w:sz w:val="24"/>
          <w:szCs w:val="24"/>
        </w:rPr>
        <w:t xml:space="preserve">orders (after visit/dc orders); you can follow users. Jamila </w:t>
      </w:r>
      <w:proofErr w:type="spellStart"/>
      <w:r w:rsidR="00AD116B">
        <w:rPr>
          <w:rFonts w:ascii="Arial" w:hAnsi="Arial" w:cs="Arial"/>
          <w:sz w:val="24"/>
          <w:szCs w:val="24"/>
        </w:rPr>
        <w:t>Benmoussa</w:t>
      </w:r>
      <w:proofErr w:type="spellEnd"/>
      <w:r w:rsidR="00AD116B">
        <w:rPr>
          <w:rFonts w:ascii="Arial" w:hAnsi="Arial" w:cs="Arial"/>
          <w:sz w:val="24"/>
          <w:szCs w:val="24"/>
        </w:rPr>
        <w:t xml:space="preserve">, MD (Endocrinologist with </w:t>
      </w:r>
      <w:r w:rsidR="00B904E4">
        <w:rPr>
          <w:rFonts w:ascii="Arial" w:hAnsi="Arial" w:cs="Arial"/>
          <w:sz w:val="24"/>
          <w:szCs w:val="24"/>
        </w:rPr>
        <w:t xml:space="preserve">St. Peters) </w:t>
      </w:r>
      <w:r w:rsidR="00060143">
        <w:rPr>
          <w:rFonts w:ascii="Arial" w:hAnsi="Arial" w:cs="Arial"/>
          <w:sz w:val="24"/>
          <w:szCs w:val="24"/>
        </w:rPr>
        <w:t>has several order sets</w:t>
      </w:r>
      <w:r w:rsidR="005F67A7">
        <w:rPr>
          <w:rFonts w:ascii="Arial" w:hAnsi="Arial" w:cs="Arial"/>
          <w:sz w:val="24"/>
          <w:szCs w:val="24"/>
        </w:rPr>
        <w:t xml:space="preserve"> and Medications</w:t>
      </w:r>
      <w:r w:rsidR="00060143">
        <w:rPr>
          <w:rFonts w:ascii="Arial" w:hAnsi="Arial" w:cs="Arial"/>
          <w:sz w:val="24"/>
          <w:szCs w:val="24"/>
        </w:rPr>
        <w:t xml:space="preserve"> that may be helpful to </w:t>
      </w:r>
      <w:r w:rsidR="005F67A7">
        <w:rPr>
          <w:rFonts w:ascii="Arial" w:hAnsi="Arial" w:cs="Arial"/>
          <w:sz w:val="24"/>
          <w:szCs w:val="24"/>
        </w:rPr>
        <w:t>utilize.</w:t>
      </w:r>
    </w:p>
    <w:p w14:paraId="4DE25DCE" w14:textId="31B42C43" w:rsidR="005F67A7" w:rsidRDefault="005F67A7" w:rsidP="005F67A7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5F67A7">
        <w:rPr>
          <w:b/>
          <w:bCs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F9AB110" wp14:editId="6ED10617">
            <wp:simplePos x="0" y="0"/>
            <wp:positionH relativeFrom="column">
              <wp:posOffset>-257175</wp:posOffset>
            </wp:positionH>
            <wp:positionV relativeFrom="paragraph">
              <wp:posOffset>226060</wp:posOffset>
            </wp:positionV>
            <wp:extent cx="5943600" cy="14941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AF649" w14:textId="4EB28564" w:rsidR="00060143" w:rsidRPr="003E12AD" w:rsidRDefault="00060143" w:rsidP="0006014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35CA136" w14:textId="5BD6FCD3" w:rsidR="0085225C" w:rsidRDefault="0085225C" w:rsidP="00642230">
      <w:pPr>
        <w:spacing w:line="240" w:lineRule="auto"/>
        <w:rPr>
          <w:rFonts w:ascii="Arial" w:hAnsi="Arial" w:cs="Arial"/>
          <w:sz w:val="28"/>
          <w:szCs w:val="28"/>
        </w:rPr>
      </w:pPr>
    </w:p>
    <w:p w14:paraId="24912CA9" w14:textId="4D22DAE0" w:rsidR="0085225C" w:rsidRPr="0085225C" w:rsidRDefault="0085225C" w:rsidP="0085225C">
      <w:pPr>
        <w:spacing w:line="240" w:lineRule="auto"/>
        <w:rPr>
          <w:rFonts w:ascii="Arial" w:hAnsi="Arial" w:cs="Arial"/>
          <w:sz w:val="28"/>
          <w:szCs w:val="28"/>
        </w:rPr>
      </w:pPr>
    </w:p>
    <w:p w14:paraId="57BADD0B" w14:textId="7CF3101E" w:rsidR="007C0530" w:rsidRDefault="007C0530" w:rsidP="00642230">
      <w:pPr>
        <w:spacing w:line="240" w:lineRule="auto"/>
        <w:rPr>
          <w:b/>
          <w:bCs/>
          <w:sz w:val="48"/>
          <w:szCs w:val="48"/>
        </w:rPr>
      </w:pPr>
    </w:p>
    <w:p w14:paraId="38C03CEE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2948F316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6395BBF8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2B2CF853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5132A8E7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065301FB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706FD27F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38645F94" w14:textId="7907FCDB" w:rsidR="00197B71" w:rsidRDefault="00CB1FC8" w:rsidP="00642230">
      <w:pPr>
        <w:spacing w:line="240" w:lineRule="auto"/>
        <w:rPr>
          <w:b/>
          <w:bCs/>
          <w:sz w:val="48"/>
          <w:szCs w:val="48"/>
        </w:rPr>
      </w:pPr>
      <w:r w:rsidRPr="00CB1FC8">
        <w:rPr>
          <w:b/>
          <w:bCs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E636DA6" wp14:editId="060CA2D7">
            <wp:simplePos x="0" y="0"/>
            <wp:positionH relativeFrom="column">
              <wp:posOffset>-609600</wp:posOffset>
            </wp:positionH>
            <wp:positionV relativeFrom="paragraph">
              <wp:posOffset>523875</wp:posOffset>
            </wp:positionV>
            <wp:extent cx="7225727" cy="4514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727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B71">
        <w:rPr>
          <w:b/>
          <w:bCs/>
          <w:sz w:val="48"/>
          <w:szCs w:val="48"/>
        </w:rPr>
        <w:t>Example for ordering Lantus at discharge</w:t>
      </w:r>
    </w:p>
    <w:p w14:paraId="7701A5B6" w14:textId="54E1E481" w:rsidR="00197B71" w:rsidRDefault="00197B71" w:rsidP="00642230">
      <w:pPr>
        <w:spacing w:line="240" w:lineRule="auto"/>
        <w:rPr>
          <w:b/>
          <w:bCs/>
          <w:sz w:val="48"/>
          <w:szCs w:val="48"/>
        </w:rPr>
      </w:pPr>
    </w:p>
    <w:p w14:paraId="6E1E308E" w14:textId="36F1898B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1CB40D7A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3A6353BD" w14:textId="1914CAAA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2B11B304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59ACA85C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24E0A939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04C989FA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339B5503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05E9F64D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75083F6C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4194C821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23EBD778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623D731F" w14:textId="77777777" w:rsidR="00CB1FC8" w:rsidRDefault="00CB1FC8" w:rsidP="00642230">
      <w:pPr>
        <w:spacing w:line="240" w:lineRule="auto"/>
        <w:rPr>
          <w:b/>
          <w:bCs/>
          <w:sz w:val="48"/>
          <w:szCs w:val="48"/>
        </w:rPr>
      </w:pPr>
    </w:p>
    <w:p w14:paraId="213309B8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68B5FBE2" w14:textId="77777777" w:rsidR="007937FA" w:rsidRDefault="007937FA" w:rsidP="00642230">
      <w:pPr>
        <w:spacing w:line="240" w:lineRule="auto"/>
        <w:rPr>
          <w:b/>
          <w:bCs/>
          <w:sz w:val="48"/>
          <w:szCs w:val="48"/>
        </w:rPr>
      </w:pPr>
    </w:p>
    <w:p w14:paraId="341F394D" w14:textId="3E088A7F" w:rsidR="00642230" w:rsidRDefault="00642230" w:rsidP="00642230">
      <w:pPr>
        <w:spacing w:line="240" w:lineRule="auto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DE3D3F" wp14:editId="04DE0707">
            <wp:simplePos x="0" y="0"/>
            <wp:positionH relativeFrom="column">
              <wp:posOffset>-476250</wp:posOffset>
            </wp:positionH>
            <wp:positionV relativeFrom="paragraph">
              <wp:posOffset>-561975</wp:posOffset>
            </wp:positionV>
            <wp:extent cx="1752600" cy="9017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41B60" w14:textId="473AC187" w:rsidR="00642230" w:rsidRPr="00642230" w:rsidRDefault="00642230" w:rsidP="00642230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642230">
        <w:rPr>
          <w:rFonts w:ascii="Arial" w:hAnsi="Arial" w:cs="Arial"/>
          <w:b/>
          <w:bCs/>
          <w:sz w:val="40"/>
          <w:szCs w:val="40"/>
        </w:rPr>
        <w:t>Savings on Diabetic supplies and medications</w:t>
      </w:r>
    </w:p>
    <w:p w14:paraId="1720B0C4" w14:textId="77777777" w:rsidR="00E05127" w:rsidRDefault="00E05127" w:rsidP="00642230">
      <w:pPr>
        <w:spacing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07551728" w14:textId="0AD7E2B3" w:rsidR="008B4240" w:rsidRPr="00E05127" w:rsidRDefault="00642230" w:rsidP="00642230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E05127">
        <w:rPr>
          <w:rFonts w:ascii="Arial" w:hAnsi="Arial" w:cs="Arial"/>
          <w:b/>
          <w:bCs/>
          <w:sz w:val="32"/>
          <w:szCs w:val="32"/>
          <w:highlight w:val="yellow"/>
        </w:rPr>
        <w:t>Walmart</w:t>
      </w:r>
    </w:p>
    <w:p w14:paraId="11A685BD" w14:textId="63D4C842" w:rsidR="00642230" w:rsidRPr="00642230" w:rsidRDefault="00642230" w:rsidP="00642230">
      <w:pPr>
        <w:ind w:firstLine="360"/>
        <w:rPr>
          <w:rFonts w:ascii="Arial" w:hAnsi="Arial" w:cs="Arial"/>
          <w:b/>
          <w:bCs/>
          <w:sz w:val="24"/>
          <w:szCs w:val="24"/>
          <w:u w:val="single"/>
        </w:rPr>
      </w:pPr>
      <w:r w:rsidRPr="00642230">
        <w:rPr>
          <w:rFonts w:ascii="Arial" w:hAnsi="Arial" w:cs="Arial"/>
          <w:b/>
          <w:bCs/>
          <w:sz w:val="24"/>
          <w:szCs w:val="24"/>
          <w:u w:val="single"/>
        </w:rPr>
        <w:t>Insulin (Walmart brand)</w:t>
      </w:r>
    </w:p>
    <w:p w14:paraId="457A927F" w14:textId="3C1EA278" w:rsidR="00642230" w:rsidRPr="00642230" w:rsidRDefault="00642230" w:rsidP="006422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Novolin R</w:t>
      </w:r>
    </w:p>
    <w:p w14:paraId="7E4BA3E4" w14:textId="6F39116A" w:rsidR="00642230" w:rsidRPr="00642230" w:rsidRDefault="00642230" w:rsidP="006422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Novolin N</w:t>
      </w:r>
    </w:p>
    <w:p w14:paraId="7B5E1088" w14:textId="0BF63137" w:rsidR="00642230" w:rsidRPr="00642230" w:rsidRDefault="00642230" w:rsidP="006422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Novolog 70/30</w:t>
      </w:r>
    </w:p>
    <w:p w14:paraId="2D2AF7E3" w14:textId="0D3974F6" w:rsidR="00642230" w:rsidRPr="00642230" w:rsidRDefault="00642230" w:rsidP="00642230">
      <w:pPr>
        <w:ind w:left="360"/>
        <w:rPr>
          <w:rFonts w:ascii="Arial" w:hAnsi="Arial" w:cs="Arial"/>
        </w:rPr>
      </w:pPr>
      <w:r w:rsidRPr="00642230">
        <w:rPr>
          <w:rFonts w:ascii="Arial" w:hAnsi="Arial" w:cs="Arial"/>
        </w:rPr>
        <w:t>1 (10ml) vial= $24.88</w:t>
      </w:r>
    </w:p>
    <w:p w14:paraId="1189E03A" w14:textId="31C818AA" w:rsidR="00642230" w:rsidRPr="00642230" w:rsidRDefault="00642230" w:rsidP="00642230">
      <w:pPr>
        <w:ind w:left="360"/>
        <w:rPr>
          <w:rFonts w:ascii="Arial" w:hAnsi="Arial" w:cs="Arial"/>
        </w:rPr>
      </w:pPr>
      <w:r w:rsidRPr="00642230">
        <w:rPr>
          <w:rFonts w:ascii="Arial" w:hAnsi="Arial" w:cs="Arial"/>
        </w:rPr>
        <w:t>1 box of 5 pens= $42.88</w:t>
      </w:r>
    </w:p>
    <w:p w14:paraId="46024AEC" w14:textId="2A8EC453" w:rsidR="00642230" w:rsidRPr="00642230" w:rsidRDefault="00642230" w:rsidP="00642230">
      <w:pPr>
        <w:rPr>
          <w:rFonts w:ascii="Arial" w:hAnsi="Arial" w:cs="Arial"/>
          <w:b/>
          <w:bCs/>
        </w:rPr>
      </w:pPr>
      <w:r w:rsidRPr="00642230">
        <w:rPr>
          <w:rFonts w:ascii="Arial" w:hAnsi="Arial" w:cs="Arial"/>
          <w:b/>
          <w:bCs/>
        </w:rPr>
        <w:t>Reference: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243"/>
        <w:gridCol w:w="1800"/>
        <w:gridCol w:w="1702"/>
        <w:gridCol w:w="1916"/>
      </w:tblGrid>
      <w:tr w:rsidR="00642230" w14:paraId="0DAB8698" w14:textId="77777777" w:rsidTr="00642230">
        <w:tc>
          <w:tcPr>
            <w:tcW w:w="1915" w:type="dxa"/>
          </w:tcPr>
          <w:p w14:paraId="1422F9F8" w14:textId="11E06FFE" w:rsidR="00642230" w:rsidRDefault="00642230" w:rsidP="00642230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243" w:type="dxa"/>
          </w:tcPr>
          <w:p w14:paraId="1CDC5B0A" w14:textId="4CAE8E25" w:rsidR="00642230" w:rsidRDefault="00642230" w:rsidP="0064223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800" w:type="dxa"/>
          </w:tcPr>
          <w:p w14:paraId="4C9D4E19" w14:textId="7FCC3F1E" w:rsidR="00642230" w:rsidRDefault="00642230" w:rsidP="00642230">
            <w:pPr>
              <w:rPr>
                <w:b/>
                <w:bCs/>
              </w:rPr>
            </w:pPr>
            <w:r>
              <w:rPr>
                <w:b/>
                <w:bCs/>
              </w:rPr>
              <w:t>Onset</w:t>
            </w:r>
          </w:p>
        </w:tc>
        <w:tc>
          <w:tcPr>
            <w:tcW w:w="1702" w:type="dxa"/>
          </w:tcPr>
          <w:p w14:paraId="49C9E927" w14:textId="772FE32A" w:rsidR="00642230" w:rsidRDefault="00642230" w:rsidP="00642230">
            <w:pPr>
              <w:rPr>
                <w:b/>
                <w:bCs/>
              </w:rPr>
            </w:pPr>
            <w:r>
              <w:rPr>
                <w:b/>
                <w:bCs/>
              </w:rPr>
              <w:t>Peak</w:t>
            </w:r>
          </w:p>
        </w:tc>
        <w:tc>
          <w:tcPr>
            <w:tcW w:w="1916" w:type="dxa"/>
          </w:tcPr>
          <w:p w14:paraId="62024F5D" w14:textId="0662A1AD" w:rsidR="00642230" w:rsidRDefault="00642230" w:rsidP="00642230">
            <w:pPr>
              <w:rPr>
                <w:b/>
                <w:bCs/>
              </w:rPr>
            </w:pPr>
            <w:r>
              <w:rPr>
                <w:b/>
                <w:bCs/>
              </w:rPr>
              <w:t>Effective Duration</w:t>
            </w:r>
          </w:p>
        </w:tc>
      </w:tr>
      <w:tr w:rsidR="00642230" w14:paraId="07BC1F6C" w14:textId="77777777" w:rsidTr="00642230">
        <w:tc>
          <w:tcPr>
            <w:tcW w:w="1915" w:type="dxa"/>
          </w:tcPr>
          <w:p w14:paraId="0857269A" w14:textId="429F0BC0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Short Acting</w:t>
            </w:r>
          </w:p>
        </w:tc>
        <w:tc>
          <w:tcPr>
            <w:tcW w:w="2243" w:type="dxa"/>
          </w:tcPr>
          <w:p w14:paraId="127089F6" w14:textId="180056F1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Regular (Novolin R)</w:t>
            </w:r>
          </w:p>
        </w:tc>
        <w:tc>
          <w:tcPr>
            <w:tcW w:w="1800" w:type="dxa"/>
          </w:tcPr>
          <w:p w14:paraId="026955B2" w14:textId="5222E1D6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30-60 min</w:t>
            </w:r>
          </w:p>
        </w:tc>
        <w:tc>
          <w:tcPr>
            <w:tcW w:w="1702" w:type="dxa"/>
          </w:tcPr>
          <w:p w14:paraId="1E095167" w14:textId="64B09F7B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2-3 hrs.</w:t>
            </w:r>
          </w:p>
        </w:tc>
        <w:tc>
          <w:tcPr>
            <w:tcW w:w="1916" w:type="dxa"/>
          </w:tcPr>
          <w:p w14:paraId="668497B0" w14:textId="60D4EFCE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5-8 hrs.</w:t>
            </w:r>
          </w:p>
        </w:tc>
      </w:tr>
      <w:tr w:rsidR="00642230" w14:paraId="62F8559C" w14:textId="77777777" w:rsidTr="00642230">
        <w:tc>
          <w:tcPr>
            <w:tcW w:w="1915" w:type="dxa"/>
          </w:tcPr>
          <w:p w14:paraId="570E1599" w14:textId="39815578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Intermediate</w:t>
            </w:r>
          </w:p>
        </w:tc>
        <w:tc>
          <w:tcPr>
            <w:tcW w:w="2243" w:type="dxa"/>
          </w:tcPr>
          <w:p w14:paraId="525F8498" w14:textId="348EAF7C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NPH (Novolin N)</w:t>
            </w:r>
          </w:p>
        </w:tc>
        <w:tc>
          <w:tcPr>
            <w:tcW w:w="1800" w:type="dxa"/>
          </w:tcPr>
          <w:p w14:paraId="356E9848" w14:textId="3113DF41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2-4 hrs.</w:t>
            </w:r>
          </w:p>
        </w:tc>
        <w:tc>
          <w:tcPr>
            <w:tcW w:w="1702" w:type="dxa"/>
          </w:tcPr>
          <w:p w14:paraId="6ED4CC8F" w14:textId="4B0701A2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4-10 hrs.</w:t>
            </w:r>
          </w:p>
        </w:tc>
        <w:tc>
          <w:tcPr>
            <w:tcW w:w="1916" w:type="dxa"/>
          </w:tcPr>
          <w:p w14:paraId="74B871F2" w14:textId="5091173C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10-16 hrs.</w:t>
            </w:r>
          </w:p>
        </w:tc>
      </w:tr>
      <w:tr w:rsidR="00642230" w14:paraId="4C6D40C1" w14:textId="77777777" w:rsidTr="00642230">
        <w:tc>
          <w:tcPr>
            <w:tcW w:w="1915" w:type="dxa"/>
          </w:tcPr>
          <w:p w14:paraId="6BF935E2" w14:textId="349D333D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Intermediate + Short</w:t>
            </w:r>
          </w:p>
        </w:tc>
        <w:tc>
          <w:tcPr>
            <w:tcW w:w="2243" w:type="dxa"/>
          </w:tcPr>
          <w:p w14:paraId="7C0391AE" w14:textId="77777777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 xml:space="preserve">Novolog 70/30 </w:t>
            </w:r>
          </w:p>
          <w:p w14:paraId="529514BD" w14:textId="11239AAF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70% NPH + 30% Reg</w:t>
            </w:r>
          </w:p>
        </w:tc>
        <w:tc>
          <w:tcPr>
            <w:tcW w:w="1800" w:type="dxa"/>
          </w:tcPr>
          <w:p w14:paraId="3C497765" w14:textId="39586943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30-60 min</w:t>
            </w:r>
          </w:p>
        </w:tc>
        <w:tc>
          <w:tcPr>
            <w:tcW w:w="1702" w:type="dxa"/>
          </w:tcPr>
          <w:p w14:paraId="69762446" w14:textId="03611F68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Dual peaks</w:t>
            </w:r>
          </w:p>
        </w:tc>
        <w:tc>
          <w:tcPr>
            <w:tcW w:w="1916" w:type="dxa"/>
          </w:tcPr>
          <w:p w14:paraId="745A6F50" w14:textId="312833C5" w:rsidR="00642230" w:rsidRPr="00642230" w:rsidRDefault="00642230" w:rsidP="00642230">
            <w:pPr>
              <w:rPr>
                <w:rFonts w:ascii="Arial" w:hAnsi="Arial" w:cs="Arial"/>
                <w:sz w:val="20"/>
                <w:szCs w:val="20"/>
              </w:rPr>
            </w:pPr>
            <w:r w:rsidRPr="00642230">
              <w:rPr>
                <w:rFonts w:ascii="Arial" w:hAnsi="Arial" w:cs="Arial"/>
                <w:sz w:val="20"/>
                <w:szCs w:val="20"/>
              </w:rPr>
              <w:t>10-16 hrs.</w:t>
            </w:r>
          </w:p>
        </w:tc>
      </w:tr>
    </w:tbl>
    <w:p w14:paraId="3D0B66D7" w14:textId="1E2E9D86" w:rsidR="00642230" w:rsidRDefault="00642230" w:rsidP="00642230">
      <w:pPr>
        <w:rPr>
          <w:b/>
          <w:bCs/>
        </w:rPr>
      </w:pPr>
    </w:p>
    <w:p w14:paraId="09F4282F" w14:textId="721EC549" w:rsidR="00642230" w:rsidRPr="00642230" w:rsidRDefault="00642230" w:rsidP="00642230">
      <w:pPr>
        <w:rPr>
          <w:rFonts w:ascii="Arial" w:hAnsi="Arial" w:cs="Arial"/>
          <w:b/>
          <w:bCs/>
          <w:u w:val="single"/>
        </w:rPr>
      </w:pPr>
      <w:r w:rsidRPr="00642230">
        <w:rPr>
          <w:rFonts w:ascii="Arial" w:hAnsi="Arial" w:cs="Arial"/>
          <w:b/>
          <w:bCs/>
          <w:u w:val="single"/>
        </w:rPr>
        <w:t>Oral medications</w:t>
      </w:r>
    </w:p>
    <w:p w14:paraId="40B99161" w14:textId="43465515" w:rsidR="008B4240" w:rsidRPr="00642230" w:rsidRDefault="00642230" w:rsidP="008B4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Glimepiride</w:t>
      </w:r>
      <w:r w:rsidR="008B4240" w:rsidRPr="00642230">
        <w:rPr>
          <w:rFonts w:ascii="Arial" w:hAnsi="Arial" w:cs="Arial"/>
        </w:rPr>
        <w:t xml:space="preserve"> (1mg, 2mg, 4mg) 30 tablets, $4</w:t>
      </w:r>
    </w:p>
    <w:p w14:paraId="1FD80104" w14:textId="7F2D1634" w:rsidR="008B4240" w:rsidRPr="00642230" w:rsidRDefault="008B4240" w:rsidP="008B4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Glipizide (5mg, 10mg) 60 tablets, $4</w:t>
      </w:r>
    </w:p>
    <w:p w14:paraId="634EC4C0" w14:textId="687F8D20" w:rsidR="008B4240" w:rsidRPr="00642230" w:rsidRDefault="00642230" w:rsidP="008B4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Metformin</w:t>
      </w:r>
      <w:r w:rsidR="008B4240" w:rsidRPr="00642230">
        <w:rPr>
          <w:rFonts w:ascii="Arial" w:hAnsi="Arial" w:cs="Arial"/>
        </w:rPr>
        <w:t xml:space="preserve"> (500mg, 850mg, 1000mg) 60 tablets, $4</w:t>
      </w:r>
    </w:p>
    <w:p w14:paraId="182F3176" w14:textId="43094000" w:rsidR="008B4240" w:rsidRPr="00642230" w:rsidRDefault="008B4240" w:rsidP="008B4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Metformin ER 500mg 120 tablets, $4</w:t>
      </w:r>
    </w:p>
    <w:p w14:paraId="08D49BF9" w14:textId="1AB4451D" w:rsidR="008B4240" w:rsidRPr="00642230" w:rsidRDefault="008B4240" w:rsidP="008B4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Metformin ER 750mg 60 tablets, $4</w:t>
      </w:r>
    </w:p>
    <w:p w14:paraId="10CC1BF7" w14:textId="51D86666" w:rsidR="008B4240" w:rsidRPr="00642230" w:rsidRDefault="008B4240" w:rsidP="008B4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Glipizide ER (2.5mg, 5mg, 10mg) 30 tablets, $9</w:t>
      </w:r>
    </w:p>
    <w:p w14:paraId="75DD36BC" w14:textId="230C1246" w:rsidR="008B4240" w:rsidRDefault="008B4240" w:rsidP="008B42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2230">
        <w:rPr>
          <w:rFonts w:ascii="Arial" w:hAnsi="Arial" w:cs="Arial"/>
        </w:rPr>
        <w:t>Glyburide/Metformin (2.5mg-500mg, 5mg-500mg) 60 tablets, $9</w:t>
      </w:r>
    </w:p>
    <w:p w14:paraId="2125CE04" w14:textId="2492304A" w:rsidR="00642230" w:rsidRDefault="00642230" w:rsidP="00642230">
      <w:pPr>
        <w:rPr>
          <w:rFonts w:ascii="Arial" w:hAnsi="Arial" w:cs="Arial"/>
        </w:rPr>
      </w:pPr>
    </w:p>
    <w:p w14:paraId="175359D5" w14:textId="5082CF1D" w:rsidR="00642230" w:rsidRDefault="00642230" w:rsidP="00642230">
      <w:pPr>
        <w:rPr>
          <w:rFonts w:ascii="Arial" w:hAnsi="Arial" w:cs="Arial"/>
          <w:b/>
          <w:bCs/>
          <w:u w:val="single"/>
        </w:rPr>
      </w:pPr>
      <w:r w:rsidRPr="00642230">
        <w:rPr>
          <w:rFonts w:ascii="Arial" w:hAnsi="Arial" w:cs="Arial"/>
          <w:b/>
          <w:bCs/>
          <w:u w:val="single"/>
        </w:rPr>
        <w:t>Glucometers</w:t>
      </w:r>
    </w:p>
    <w:p w14:paraId="4550605B" w14:textId="0F88DE3B" w:rsidR="00642230" w:rsidRDefault="00642230" w:rsidP="006422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Reli On Premier Classic glucometer $9</w:t>
      </w:r>
    </w:p>
    <w:p w14:paraId="10C248F7" w14:textId="0360D2F3" w:rsidR="00642230" w:rsidRDefault="00642230" w:rsidP="006422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Reli On premier Blu (Bluetooth capabilities) $18.98 </w:t>
      </w:r>
    </w:p>
    <w:p w14:paraId="10C5B458" w14:textId="326EF038" w:rsidR="00642230" w:rsidRDefault="00642230" w:rsidP="006422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Reli On premier test strips </w:t>
      </w:r>
    </w:p>
    <w:p w14:paraId="65026F3B" w14:textId="70C54FF2" w:rsidR="00642230" w:rsidRDefault="00642230" w:rsidP="006422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25 ct. $5</w:t>
      </w:r>
    </w:p>
    <w:p w14:paraId="5C98E6DB" w14:textId="3DF5E348" w:rsidR="00642230" w:rsidRDefault="00642230" w:rsidP="006422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50 ct. $9</w:t>
      </w:r>
    </w:p>
    <w:p w14:paraId="1D1D07AB" w14:textId="099B0F0B" w:rsidR="00642230" w:rsidRDefault="00642230" w:rsidP="006422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100 ct. $17.88</w:t>
      </w:r>
    </w:p>
    <w:p w14:paraId="1C9CD1A5" w14:textId="11CA0350" w:rsidR="00642230" w:rsidRDefault="00642230" w:rsidP="006422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Reli On lancing device $5.92</w:t>
      </w:r>
    </w:p>
    <w:p w14:paraId="4647ABE2" w14:textId="77777777" w:rsidR="008D6C25" w:rsidRDefault="00642230" w:rsidP="0064223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Ultra-thin lancets 100 ct. $1.62</w:t>
      </w:r>
    </w:p>
    <w:p w14:paraId="520087C8" w14:textId="6B55666F" w:rsidR="00642230" w:rsidRPr="00E05127" w:rsidRDefault="00642230" w:rsidP="008D6C25">
      <w:pPr>
        <w:rPr>
          <w:rFonts w:ascii="Arial" w:hAnsi="Arial" w:cs="Arial"/>
          <w:sz w:val="32"/>
          <w:szCs w:val="32"/>
        </w:rPr>
      </w:pPr>
      <w:r w:rsidRPr="00E05127">
        <w:rPr>
          <w:rFonts w:ascii="Arial" w:hAnsi="Arial" w:cs="Arial"/>
          <w:b/>
          <w:bCs/>
          <w:sz w:val="32"/>
          <w:szCs w:val="32"/>
          <w:highlight w:val="yellow"/>
        </w:rPr>
        <w:lastRenderedPageBreak/>
        <w:t>Price Chopper Pharmacy</w:t>
      </w:r>
    </w:p>
    <w:p w14:paraId="55F56A18" w14:textId="7B127E22" w:rsidR="00642230" w:rsidRPr="00642230" w:rsidRDefault="00642230" w:rsidP="00642230">
      <w:pPr>
        <w:rPr>
          <w:rFonts w:ascii="Arial" w:hAnsi="Arial" w:cs="Arial"/>
          <w:sz w:val="24"/>
          <w:szCs w:val="24"/>
        </w:rPr>
      </w:pPr>
      <w:r w:rsidRPr="00642230">
        <w:rPr>
          <w:rFonts w:ascii="Arial" w:hAnsi="Arial" w:cs="Arial"/>
          <w:sz w:val="24"/>
          <w:szCs w:val="24"/>
        </w:rPr>
        <w:t xml:space="preserve">Diabetes Advantage Program </w:t>
      </w:r>
    </w:p>
    <w:p w14:paraId="52928A51" w14:textId="5AD139CA" w:rsidR="00642230" w:rsidRDefault="00642230" w:rsidP="00642230">
      <w:pPr>
        <w:pStyle w:val="ListParagraph"/>
        <w:ind w:left="1440"/>
        <w:rPr>
          <w:rFonts w:ascii="Arial" w:hAnsi="Arial" w:cs="Arial"/>
        </w:rPr>
      </w:pPr>
    </w:p>
    <w:p w14:paraId="27A2D798" w14:textId="11286C0F" w:rsidR="00642230" w:rsidRDefault="00642230" w:rsidP="00642230">
      <w:pPr>
        <w:rPr>
          <w:rFonts w:ascii="Arial" w:hAnsi="Arial" w:cs="Arial"/>
          <w:b/>
          <w:bCs/>
          <w:u w:val="single"/>
        </w:rPr>
      </w:pPr>
      <w:r w:rsidRPr="00642230">
        <w:rPr>
          <w:rFonts w:ascii="Arial" w:hAnsi="Arial" w:cs="Arial"/>
          <w:b/>
          <w:bCs/>
          <w:u w:val="single"/>
        </w:rPr>
        <w:t>Oral Medications</w:t>
      </w:r>
    </w:p>
    <w:p w14:paraId="56C637EA" w14:textId="715B7C0B" w:rsidR="00642230" w:rsidRDefault="00642230" w:rsidP="006422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FREE: Glimepiride, Glipizide, Glipizide XL, Glyburide, Metformin, Metformin ER (500mg &amp; 750mg tablets) </w:t>
      </w:r>
    </w:p>
    <w:p w14:paraId="7E28BBF6" w14:textId="0918E927" w:rsidR="00642230" w:rsidRDefault="00642230" w:rsidP="00642230">
      <w:pPr>
        <w:rPr>
          <w:rFonts w:ascii="Arial" w:hAnsi="Arial" w:cs="Arial"/>
        </w:rPr>
      </w:pPr>
    </w:p>
    <w:p w14:paraId="1BB536F1" w14:textId="07DA7346" w:rsidR="00642230" w:rsidRDefault="00642230" w:rsidP="00642230">
      <w:pPr>
        <w:rPr>
          <w:rFonts w:ascii="Arial" w:hAnsi="Arial" w:cs="Arial"/>
          <w:b/>
          <w:bCs/>
          <w:u w:val="single"/>
        </w:rPr>
      </w:pPr>
      <w:r w:rsidRPr="00642230">
        <w:rPr>
          <w:rFonts w:ascii="Arial" w:hAnsi="Arial" w:cs="Arial"/>
          <w:b/>
          <w:bCs/>
          <w:u w:val="single"/>
        </w:rPr>
        <w:t>Glucose Meters</w:t>
      </w:r>
    </w:p>
    <w:p w14:paraId="6284F7C1" w14:textId="40CD8517" w:rsidR="00642230" w:rsidRDefault="00642230" w:rsidP="006422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GE100 Blood glucose meter: FREE</w:t>
      </w:r>
    </w:p>
    <w:p w14:paraId="27778BBD" w14:textId="334EE601" w:rsidR="00642230" w:rsidRDefault="00642230" w:rsidP="006422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GE blood glucose test strips, 50 ct. $11.99</w:t>
      </w:r>
    </w:p>
    <w:p w14:paraId="6C29F019" w14:textId="3F899DEB" w:rsidR="00642230" w:rsidRDefault="00642230" w:rsidP="006422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Lancet device and lancets: FREE</w:t>
      </w:r>
    </w:p>
    <w:p w14:paraId="343F2DD5" w14:textId="41D5C6F1" w:rsidR="00642230" w:rsidRDefault="00642230" w:rsidP="00642230">
      <w:pPr>
        <w:rPr>
          <w:rFonts w:ascii="Arial" w:hAnsi="Arial" w:cs="Arial"/>
        </w:rPr>
      </w:pPr>
      <w:r>
        <w:rPr>
          <w:rFonts w:ascii="Arial" w:hAnsi="Arial" w:cs="Arial"/>
        </w:rPr>
        <w:t>Insulin Pen tips (4,5,6,8mm) 100 ct. $9.99</w:t>
      </w:r>
    </w:p>
    <w:p w14:paraId="44598032" w14:textId="77777777" w:rsidR="008D6C25" w:rsidRDefault="008D6C25" w:rsidP="00642230">
      <w:pPr>
        <w:rPr>
          <w:rFonts w:ascii="Arial" w:hAnsi="Arial" w:cs="Arial"/>
        </w:rPr>
      </w:pPr>
    </w:p>
    <w:p w14:paraId="5BFE839A" w14:textId="2808C401" w:rsidR="00591F4F" w:rsidRPr="009B4098" w:rsidRDefault="002567CF" w:rsidP="00642230">
      <w:pPr>
        <w:rPr>
          <w:rFonts w:ascii="Arial" w:hAnsi="Arial" w:cs="Arial"/>
          <w:b/>
          <w:bCs/>
          <w:sz w:val="32"/>
          <w:szCs w:val="32"/>
        </w:rPr>
      </w:pPr>
      <w:r w:rsidRPr="00E05127">
        <w:rPr>
          <w:rFonts w:ascii="Arial" w:hAnsi="Arial" w:cs="Arial"/>
          <w:b/>
          <w:bCs/>
          <w:sz w:val="32"/>
          <w:szCs w:val="32"/>
          <w:highlight w:val="yellow"/>
        </w:rPr>
        <w:t>Assistance with prescription Costs through Novo Nordisk</w:t>
      </w:r>
    </w:p>
    <w:p w14:paraId="68C7646B" w14:textId="70F21E2C" w:rsidR="0021082F" w:rsidRDefault="002567CF" w:rsidP="008D6C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hyperlink r:id="rId12" w:history="1">
        <w:r w:rsidRPr="004C7B07">
          <w:rPr>
            <w:rStyle w:val="Hyperlink"/>
            <w:rFonts w:ascii="Arial" w:hAnsi="Arial" w:cs="Arial"/>
          </w:rPr>
          <w:t>www.novocare.com</w:t>
        </w:r>
      </w:hyperlink>
    </w:p>
    <w:p w14:paraId="3DDEFC5B" w14:textId="6068FBCF" w:rsidR="00A410A3" w:rsidRDefault="00A410A3" w:rsidP="008D6C25">
      <w:pPr>
        <w:rPr>
          <w:rFonts w:ascii="Arial" w:hAnsi="Arial" w:cs="Arial"/>
        </w:rPr>
      </w:pPr>
      <w:r>
        <w:rPr>
          <w:rFonts w:ascii="Arial" w:hAnsi="Arial" w:cs="Arial"/>
        </w:rPr>
        <w:t>Medications included in this program</w:t>
      </w:r>
      <w:r w:rsidR="00804953">
        <w:rPr>
          <w:rFonts w:ascii="Arial" w:hAnsi="Arial" w:cs="Arial"/>
        </w:rPr>
        <w:t xml:space="preserve"> Include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Fiasp</w:t>
      </w:r>
      <w:proofErr w:type="spellEnd"/>
      <w:r>
        <w:rPr>
          <w:rFonts w:ascii="Arial" w:hAnsi="Arial" w:cs="Arial"/>
        </w:rPr>
        <w:t xml:space="preserve"> Insulin, Levemir Insulin, Novolog Insulin, Novolog 70/30 Insulin, </w:t>
      </w:r>
      <w:r w:rsidR="009603DA">
        <w:rPr>
          <w:rFonts w:ascii="Arial" w:hAnsi="Arial" w:cs="Arial"/>
        </w:rPr>
        <w:t xml:space="preserve">Ozempic Injection, RYBELSUS, Tresiba Insulin, Victoza Injection, </w:t>
      </w:r>
      <w:proofErr w:type="spellStart"/>
      <w:r w:rsidR="009603DA">
        <w:rPr>
          <w:rFonts w:ascii="Arial" w:hAnsi="Arial" w:cs="Arial"/>
        </w:rPr>
        <w:t>Xu</w:t>
      </w:r>
      <w:r w:rsidR="00804953">
        <w:rPr>
          <w:rFonts w:ascii="Arial" w:hAnsi="Arial" w:cs="Arial"/>
        </w:rPr>
        <w:t>ltophy</w:t>
      </w:r>
      <w:proofErr w:type="spellEnd"/>
      <w:r w:rsidR="00804953">
        <w:rPr>
          <w:rFonts w:ascii="Arial" w:hAnsi="Arial" w:cs="Arial"/>
        </w:rPr>
        <w:t xml:space="preserve"> 100/3.6 Insulin </w:t>
      </w:r>
      <w:proofErr w:type="spellStart"/>
      <w:r w:rsidR="00804953">
        <w:rPr>
          <w:rFonts w:ascii="Arial" w:hAnsi="Arial" w:cs="Arial"/>
        </w:rPr>
        <w:t>degludec</w:t>
      </w:r>
      <w:proofErr w:type="spellEnd"/>
      <w:r w:rsidR="00804953">
        <w:rPr>
          <w:rFonts w:ascii="Arial" w:hAnsi="Arial" w:cs="Arial"/>
        </w:rPr>
        <w:t xml:space="preserve"> and liraglutide injection</w:t>
      </w:r>
    </w:p>
    <w:p w14:paraId="5679546C" w14:textId="29423BDA" w:rsidR="0021082F" w:rsidRDefault="00941CFF" w:rsidP="008D6C25">
      <w:pPr>
        <w:rPr>
          <w:rFonts w:ascii="Arial" w:hAnsi="Arial" w:cs="Arial"/>
        </w:rPr>
      </w:pPr>
      <w:r w:rsidRPr="009B4098">
        <w:rPr>
          <w:rFonts w:ascii="Arial" w:hAnsi="Arial" w:cs="Arial"/>
          <w:b/>
          <w:bCs/>
        </w:rPr>
        <w:t>Patient Assistance Program</w:t>
      </w:r>
      <w:r>
        <w:rPr>
          <w:rFonts w:ascii="Arial" w:hAnsi="Arial" w:cs="Arial"/>
        </w:rPr>
        <w:t xml:space="preserve">: Provides medication at no cost to those who qualify </w:t>
      </w:r>
      <w:r w:rsidR="000A709A">
        <w:rPr>
          <w:rFonts w:ascii="Arial" w:hAnsi="Arial" w:cs="Arial"/>
        </w:rPr>
        <w:t xml:space="preserve">(Household income below 400% of FPL, </w:t>
      </w:r>
      <w:r w:rsidR="000A709A" w:rsidRPr="00E05127">
        <w:rPr>
          <w:rFonts w:ascii="Arial" w:hAnsi="Arial" w:cs="Arial"/>
        </w:rPr>
        <w:t>no insurance,</w:t>
      </w:r>
      <w:r w:rsidR="000A709A">
        <w:rPr>
          <w:rFonts w:ascii="Arial" w:hAnsi="Arial" w:cs="Arial"/>
        </w:rPr>
        <w:t xml:space="preserve"> not receiving any other federal/state/gov </w:t>
      </w:r>
      <w:r w:rsidR="00D923B5">
        <w:rPr>
          <w:rFonts w:ascii="Arial" w:hAnsi="Arial" w:cs="Arial"/>
        </w:rPr>
        <w:t xml:space="preserve">program) </w:t>
      </w:r>
    </w:p>
    <w:p w14:paraId="1B15DEA1" w14:textId="032BB667" w:rsidR="003C0D6C" w:rsidRDefault="00D923B5" w:rsidP="008B4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Patient can fill out application online or print it and fill it out. Last step of the application is </w:t>
      </w:r>
      <w:r w:rsidR="003E4DE1">
        <w:rPr>
          <w:rFonts w:ascii="Arial" w:hAnsi="Arial" w:cs="Arial"/>
        </w:rPr>
        <w:t xml:space="preserve">PCP or MD who would be signing for Insulin. </w:t>
      </w:r>
      <w:r w:rsidR="00120C6F">
        <w:rPr>
          <w:rFonts w:ascii="Arial" w:hAnsi="Arial" w:cs="Arial"/>
        </w:rPr>
        <w:t>Patient w</w:t>
      </w:r>
      <w:r w:rsidR="003E4DE1">
        <w:rPr>
          <w:rFonts w:ascii="Arial" w:hAnsi="Arial" w:cs="Arial"/>
        </w:rPr>
        <w:t>ill need the providers email address</w:t>
      </w:r>
      <w:r w:rsidR="00120C6F">
        <w:rPr>
          <w:rFonts w:ascii="Arial" w:hAnsi="Arial" w:cs="Arial"/>
        </w:rPr>
        <w:t xml:space="preserve">. The application </w:t>
      </w:r>
      <w:r w:rsidR="00642788">
        <w:rPr>
          <w:rFonts w:ascii="Arial" w:hAnsi="Arial" w:cs="Arial"/>
        </w:rPr>
        <w:t xml:space="preserve">is delivered electronically </w:t>
      </w:r>
      <w:r w:rsidR="00120C6F">
        <w:rPr>
          <w:rFonts w:ascii="Arial" w:hAnsi="Arial" w:cs="Arial"/>
        </w:rPr>
        <w:t xml:space="preserve">to the provider </w:t>
      </w:r>
      <w:r w:rsidR="00642788">
        <w:rPr>
          <w:rFonts w:ascii="Arial" w:hAnsi="Arial" w:cs="Arial"/>
        </w:rPr>
        <w:t>for</w:t>
      </w:r>
      <w:r w:rsidR="00120C6F">
        <w:rPr>
          <w:rFonts w:ascii="Arial" w:hAnsi="Arial" w:cs="Arial"/>
        </w:rPr>
        <w:t xml:space="preserve"> sign</w:t>
      </w:r>
      <w:r w:rsidR="00642788">
        <w:rPr>
          <w:rFonts w:ascii="Arial" w:hAnsi="Arial" w:cs="Arial"/>
        </w:rPr>
        <w:t>ing</w:t>
      </w:r>
      <w:r w:rsidR="00120C6F">
        <w:rPr>
          <w:rFonts w:ascii="Arial" w:hAnsi="Arial" w:cs="Arial"/>
        </w:rPr>
        <w:t>. The medications are sent to the provider</w:t>
      </w:r>
      <w:r w:rsidR="00642788">
        <w:rPr>
          <w:rFonts w:ascii="Arial" w:hAnsi="Arial" w:cs="Arial"/>
        </w:rPr>
        <w:t xml:space="preserve"> </w:t>
      </w:r>
      <w:r w:rsidR="00120C6F">
        <w:rPr>
          <w:rFonts w:ascii="Arial" w:hAnsi="Arial" w:cs="Arial"/>
        </w:rPr>
        <w:t xml:space="preserve">address </w:t>
      </w:r>
      <w:r w:rsidR="009A3B2C">
        <w:rPr>
          <w:rFonts w:ascii="Arial" w:hAnsi="Arial" w:cs="Arial"/>
        </w:rPr>
        <w:t xml:space="preserve">for appropriate dispensing to the patient. </w:t>
      </w:r>
      <w:r w:rsidR="009B4098">
        <w:rPr>
          <w:rFonts w:ascii="Arial" w:hAnsi="Arial" w:cs="Arial"/>
        </w:rPr>
        <w:t xml:space="preserve">This is a FREE program for those who qualify. </w:t>
      </w:r>
    </w:p>
    <w:p w14:paraId="454C9FFD" w14:textId="5510E388" w:rsidR="003C0D6C" w:rsidRDefault="003C0D6C" w:rsidP="008B4240">
      <w:pPr>
        <w:rPr>
          <w:rFonts w:ascii="Arial" w:hAnsi="Arial" w:cs="Arial"/>
        </w:rPr>
      </w:pPr>
      <w:r w:rsidRPr="00CB74E1">
        <w:rPr>
          <w:rFonts w:ascii="Arial" w:hAnsi="Arial" w:cs="Arial"/>
          <w:b/>
          <w:bCs/>
        </w:rPr>
        <w:t>Savings offer:</w:t>
      </w:r>
      <w:r>
        <w:rPr>
          <w:rFonts w:ascii="Arial" w:hAnsi="Arial" w:cs="Arial"/>
        </w:rPr>
        <w:t xml:space="preserve"> For commercial insurance, pt.’s may be eligible to pay as little as $25 per 30-day supply for up to 24 months </w:t>
      </w:r>
      <w:r w:rsidR="00BD681D">
        <w:rPr>
          <w:rFonts w:ascii="Arial" w:hAnsi="Arial" w:cs="Arial"/>
        </w:rPr>
        <w:t xml:space="preserve">(co-pay/savings cards) can be downloaded </w:t>
      </w:r>
      <w:r w:rsidR="003A2679">
        <w:rPr>
          <w:rFonts w:ascii="Arial" w:hAnsi="Arial" w:cs="Arial"/>
        </w:rPr>
        <w:t xml:space="preserve">on the novocare website or texted to </w:t>
      </w:r>
      <w:r w:rsidR="00E05127">
        <w:rPr>
          <w:rFonts w:ascii="Arial" w:hAnsi="Arial" w:cs="Arial"/>
        </w:rPr>
        <w:t>patients’</w:t>
      </w:r>
      <w:r w:rsidR="00793C63">
        <w:rPr>
          <w:rFonts w:ascii="Arial" w:hAnsi="Arial" w:cs="Arial"/>
        </w:rPr>
        <w:t xml:space="preserve"> phone </w:t>
      </w:r>
    </w:p>
    <w:p w14:paraId="2F2BD6F8" w14:textId="3A4BE3EE" w:rsidR="00CB74E1" w:rsidRDefault="00CB74E1" w:rsidP="008B4240">
      <w:pPr>
        <w:rPr>
          <w:rFonts w:ascii="Arial" w:hAnsi="Arial" w:cs="Arial"/>
        </w:rPr>
      </w:pPr>
      <w:r w:rsidRPr="00E05127">
        <w:rPr>
          <w:rFonts w:ascii="Arial" w:hAnsi="Arial" w:cs="Arial"/>
          <w:b/>
          <w:bCs/>
        </w:rPr>
        <w:t>My $99 Insulin:</w:t>
      </w:r>
      <w:r>
        <w:rPr>
          <w:rFonts w:ascii="Arial" w:hAnsi="Arial" w:cs="Arial"/>
        </w:rPr>
        <w:t xml:space="preserve"> </w:t>
      </w:r>
      <w:r w:rsidR="00EC61F1">
        <w:rPr>
          <w:rFonts w:ascii="Arial" w:hAnsi="Arial" w:cs="Arial"/>
        </w:rPr>
        <w:t xml:space="preserve">Patients may be eligible </w:t>
      </w:r>
      <w:r w:rsidR="00D04EFF">
        <w:rPr>
          <w:rFonts w:ascii="Arial" w:hAnsi="Arial" w:cs="Arial"/>
        </w:rPr>
        <w:t xml:space="preserve">for monthly supply of any combination of Novo Nordisk Insulin products (up to 3 vials or 2 packs of pens). Offer is available each month during a calendar year. </w:t>
      </w:r>
      <w:r w:rsidR="00E05127">
        <w:rPr>
          <w:rFonts w:ascii="Arial" w:hAnsi="Arial" w:cs="Arial"/>
        </w:rPr>
        <w:t>*Please note that 2 packs of pens may last a patient longer than 1 month*</w:t>
      </w:r>
    </w:p>
    <w:p w14:paraId="7C3F2D31" w14:textId="77777777" w:rsidR="00793C63" w:rsidRPr="003C0D6C" w:rsidRDefault="00793C63" w:rsidP="008B4240">
      <w:pPr>
        <w:rPr>
          <w:rFonts w:ascii="Arial" w:hAnsi="Arial" w:cs="Arial"/>
        </w:rPr>
      </w:pPr>
    </w:p>
    <w:sectPr w:rsidR="00793C63" w:rsidRPr="003C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365"/>
    <w:multiLevelType w:val="hybridMultilevel"/>
    <w:tmpl w:val="B14EADA0"/>
    <w:lvl w:ilvl="0" w:tplc="1B4C90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118"/>
    <w:multiLevelType w:val="hybridMultilevel"/>
    <w:tmpl w:val="B9568AE2"/>
    <w:lvl w:ilvl="0" w:tplc="3558E5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548C"/>
    <w:multiLevelType w:val="hybridMultilevel"/>
    <w:tmpl w:val="6AB64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C3C7D"/>
    <w:multiLevelType w:val="hybridMultilevel"/>
    <w:tmpl w:val="80826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17F18"/>
    <w:multiLevelType w:val="hybridMultilevel"/>
    <w:tmpl w:val="342499A6"/>
    <w:lvl w:ilvl="0" w:tplc="FC5CE7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5C53"/>
    <w:multiLevelType w:val="hybridMultilevel"/>
    <w:tmpl w:val="519C39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722A"/>
    <w:multiLevelType w:val="hybridMultilevel"/>
    <w:tmpl w:val="3372F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355A"/>
    <w:multiLevelType w:val="hybridMultilevel"/>
    <w:tmpl w:val="2B0A90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821421"/>
    <w:multiLevelType w:val="hybridMultilevel"/>
    <w:tmpl w:val="DFA68A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622A"/>
    <w:multiLevelType w:val="hybridMultilevel"/>
    <w:tmpl w:val="3C862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055CEA"/>
    <w:multiLevelType w:val="hybridMultilevel"/>
    <w:tmpl w:val="68005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E3130"/>
    <w:multiLevelType w:val="hybridMultilevel"/>
    <w:tmpl w:val="9B56D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3045">
    <w:abstractNumId w:val="1"/>
  </w:num>
  <w:num w:numId="2" w16cid:durableId="2121147016">
    <w:abstractNumId w:val="10"/>
  </w:num>
  <w:num w:numId="3" w16cid:durableId="1095706804">
    <w:abstractNumId w:val="5"/>
  </w:num>
  <w:num w:numId="4" w16cid:durableId="1549100760">
    <w:abstractNumId w:val="3"/>
  </w:num>
  <w:num w:numId="5" w16cid:durableId="750784305">
    <w:abstractNumId w:val="11"/>
  </w:num>
  <w:num w:numId="6" w16cid:durableId="1249773618">
    <w:abstractNumId w:val="2"/>
  </w:num>
  <w:num w:numId="7" w16cid:durableId="258831796">
    <w:abstractNumId w:val="6"/>
  </w:num>
  <w:num w:numId="8" w16cid:durableId="1639871348">
    <w:abstractNumId w:val="9"/>
  </w:num>
  <w:num w:numId="9" w16cid:durableId="216357166">
    <w:abstractNumId w:val="7"/>
  </w:num>
  <w:num w:numId="10" w16cid:durableId="728303966">
    <w:abstractNumId w:val="4"/>
  </w:num>
  <w:num w:numId="11" w16cid:durableId="1671329950">
    <w:abstractNumId w:val="0"/>
  </w:num>
  <w:num w:numId="12" w16cid:durableId="1871525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240"/>
    <w:rsid w:val="00060143"/>
    <w:rsid w:val="000A709A"/>
    <w:rsid w:val="000E0761"/>
    <w:rsid w:val="00120C6F"/>
    <w:rsid w:val="00197B71"/>
    <w:rsid w:val="0021082F"/>
    <w:rsid w:val="002567CF"/>
    <w:rsid w:val="003756A0"/>
    <w:rsid w:val="003A2679"/>
    <w:rsid w:val="003C0D6C"/>
    <w:rsid w:val="003E12AD"/>
    <w:rsid w:val="003E4DE1"/>
    <w:rsid w:val="00591F4F"/>
    <w:rsid w:val="005F67A7"/>
    <w:rsid w:val="00642230"/>
    <w:rsid w:val="00642788"/>
    <w:rsid w:val="007937FA"/>
    <w:rsid w:val="00793C63"/>
    <w:rsid w:val="007C0530"/>
    <w:rsid w:val="00804953"/>
    <w:rsid w:val="008367BD"/>
    <w:rsid w:val="0085225C"/>
    <w:rsid w:val="008B4240"/>
    <w:rsid w:val="008D6C25"/>
    <w:rsid w:val="00941CFF"/>
    <w:rsid w:val="009603DA"/>
    <w:rsid w:val="00996767"/>
    <w:rsid w:val="009A3B2C"/>
    <w:rsid w:val="009B4098"/>
    <w:rsid w:val="00A410A3"/>
    <w:rsid w:val="00A80AC7"/>
    <w:rsid w:val="00A90D21"/>
    <w:rsid w:val="00AD116B"/>
    <w:rsid w:val="00B904E4"/>
    <w:rsid w:val="00BD681D"/>
    <w:rsid w:val="00C75794"/>
    <w:rsid w:val="00CB1FC8"/>
    <w:rsid w:val="00CB74E1"/>
    <w:rsid w:val="00D04EFF"/>
    <w:rsid w:val="00D923B5"/>
    <w:rsid w:val="00E05127"/>
    <w:rsid w:val="00E443BB"/>
    <w:rsid w:val="00EB7A5B"/>
    <w:rsid w:val="00EC61F1"/>
    <w:rsid w:val="00EF6D7A"/>
    <w:rsid w:val="00F41A53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E76A"/>
  <w15:docId w15:val="{AD048101-78AC-4F11-96CD-045809E9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40"/>
    <w:pPr>
      <w:ind w:left="720"/>
      <w:contextualSpacing/>
    </w:pPr>
  </w:style>
  <w:style w:type="table" w:styleId="TableGrid">
    <w:name w:val="Table Grid"/>
    <w:basedOn w:val="TableNormal"/>
    <w:uiPriority w:val="39"/>
    <w:rsid w:val="0064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vocar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4ba33d-c2f9-43e5-aa5d-90f71ace18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86A83A7FA684B8AE13A3649C7335D" ma:contentTypeVersion="13" ma:contentTypeDescription="Create a new document." ma:contentTypeScope="" ma:versionID="3e729bc6940f190d7422c8a4409b7083">
  <xsd:schema xmlns:xsd="http://www.w3.org/2001/XMLSchema" xmlns:xs="http://www.w3.org/2001/XMLSchema" xmlns:p="http://schemas.microsoft.com/office/2006/metadata/properties" xmlns:ns3="d44ba33d-c2f9-43e5-aa5d-90f71ace1811" targetNamespace="http://schemas.microsoft.com/office/2006/metadata/properties" ma:root="true" ma:fieldsID="6f25b1e938f7a95f420094386996303b" ns3:_="">
    <xsd:import namespace="d44ba33d-c2f9-43e5-aa5d-90f71ace1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ba33d-c2f9-43e5-aa5d-90f71ace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627E-A15C-42E6-816D-514829A083D9}">
  <ds:schemaRefs>
    <ds:schemaRef ds:uri="d44ba33d-c2f9-43e5-aa5d-90f71ace181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2D658C-E3AC-4998-8C7A-63213D07E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53411-DF16-45CD-AA6B-2C26A74D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ba33d-c2f9-43e5-aa5d-90f71ace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C5D34-725F-45F0-87AE-523412BE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I. Cerra</dc:creator>
  <cp:keywords/>
  <dc:description/>
  <cp:lastModifiedBy>Kimberly I. Cerra</cp:lastModifiedBy>
  <cp:revision>2</cp:revision>
  <cp:lastPrinted>2023-08-08T13:38:00Z</cp:lastPrinted>
  <dcterms:created xsi:type="dcterms:W3CDTF">2023-08-08T16:49:00Z</dcterms:created>
  <dcterms:modified xsi:type="dcterms:W3CDTF">2023-08-08T16:49:00Z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0x01010055886A83A7FA684B8AE13A3649C7335D</vt:lpwstr>
  </property>
</Properties>
</file>